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237" w:leader="none"/>
          <w:tab w:val="left" w:pos="7230" w:leader="none"/>
        </w:tabs>
        <w:ind w:left="709" w:hanging="0"/>
        <w:rPr>
          <w:rFonts w:ascii="Calibri" w:hAnsi="Calibri" w:cs="Calibri"/>
          <w:b/>
          <w:b/>
          <w:sz w:val="20"/>
        </w:rPr>
      </w:pPr>
      <w:r>
        <w:rPr>
          <w:rFonts w:cs="Calibri" w:ascii="Calibri" w:hAnsi="Calibri"/>
          <w:sz w:val="20"/>
        </w:rPr>
        <w:tab/>
        <w:t xml:space="preserve"> </w:t>
      </w:r>
    </w:p>
    <w:p>
      <w:pPr>
        <w:pStyle w:val="Normal"/>
        <w:tabs>
          <w:tab w:val="clear" w:pos="720"/>
          <w:tab w:val="left" w:pos="6237" w:leader="none"/>
          <w:tab w:val="left" w:pos="7230" w:leader="none"/>
        </w:tabs>
        <w:ind w:right="-108" w:hanging="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ab/>
        <w:t>Vyřizuje: Rostislav Korbel</w:t>
      </w:r>
    </w:p>
    <w:p>
      <w:pPr>
        <w:pStyle w:val="Normal"/>
        <w:tabs>
          <w:tab w:val="clear" w:pos="720"/>
          <w:tab w:val="left" w:pos="6237" w:leader="none"/>
          <w:tab w:val="left" w:pos="7230" w:leader="none"/>
        </w:tabs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 xml:space="preserve">          </w:t>
      </w:r>
      <w:r>
        <w:rPr>
          <w:rFonts w:cs="Calibri" w:ascii="Calibri" w:hAnsi="Calibri"/>
          <w:sz w:val="20"/>
        </w:rPr>
        <w:tab/>
        <w:t xml:space="preserve">Tel.: 603 418 441 </w:t>
      </w:r>
    </w:p>
    <w:p>
      <w:pPr>
        <w:pStyle w:val="Normal"/>
        <w:tabs>
          <w:tab w:val="clear" w:pos="720"/>
          <w:tab w:val="left" w:pos="6237" w:leader="none"/>
          <w:tab w:val="left" w:pos="7230" w:leader="none"/>
        </w:tabs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ab/>
        <w:t>e-mail:korbel@korbelfc.cz</w:t>
        <w:tab/>
        <w:t xml:space="preserve"> </w:t>
      </w:r>
    </w:p>
    <w:p>
      <w:pPr>
        <w:pStyle w:val="Normal"/>
        <w:tabs>
          <w:tab w:val="clear" w:pos="720"/>
          <w:tab w:val="left" w:pos="6237" w:leader="none"/>
          <w:tab w:val="left" w:pos="7230" w:leader="none"/>
        </w:tabs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ab/>
        <w:t>Datum: 2</w:t>
      </w:r>
      <w:r>
        <w:rPr>
          <w:rFonts w:cs="Calibri" w:ascii="Calibri" w:hAnsi="Calibri"/>
          <w:sz w:val="20"/>
        </w:rPr>
        <w:t>3</w:t>
      </w:r>
      <w:r>
        <w:rPr>
          <w:rFonts w:cs="Calibri" w:ascii="Calibri" w:hAnsi="Calibri"/>
          <w:sz w:val="20"/>
        </w:rPr>
        <w:t>.</w:t>
      </w:r>
      <w:r>
        <w:rPr>
          <w:rFonts w:cs="Calibri" w:ascii="Calibri" w:hAnsi="Calibri"/>
          <w:sz w:val="20"/>
        </w:rPr>
        <w:t>7</w:t>
      </w:r>
      <w:r>
        <w:rPr>
          <w:rFonts w:cs="Calibri" w:ascii="Calibri" w:hAnsi="Calibri"/>
          <w:sz w:val="20"/>
        </w:rPr>
        <w:t>.20</w:t>
      </w:r>
      <w:r>
        <w:rPr>
          <w:rFonts w:cs="Calibri" w:ascii="Calibri" w:hAnsi="Calibri"/>
          <w:sz w:val="20"/>
          <w:szCs w:val="24"/>
        </w:rPr>
        <w:t>20</w:t>
      </w:r>
    </w:p>
    <w:p>
      <w:pPr>
        <w:pStyle w:val="Nzev"/>
        <w:tabs>
          <w:tab w:val="left" w:pos="6237" w:leader="none"/>
          <w:tab w:val="left" w:pos="8647" w:leader="none"/>
        </w:tabs>
        <w:jc w:val="left"/>
        <w:rPr>
          <w:rFonts w:ascii="Calibri" w:hAnsi="Calibri" w:cs="Calibri"/>
          <w:sz w:val="32"/>
          <w:szCs w:val="32"/>
          <w:u w:val="single"/>
        </w:rPr>
      </w:pPr>
      <w:r>
        <w:rPr>
          <w:rFonts w:cs="Calibri" w:ascii="Calibri" w:hAnsi="Calibri"/>
          <w:sz w:val="32"/>
          <w:szCs w:val="32"/>
          <w:u w:val="single"/>
        </w:rPr>
      </w:r>
    </w:p>
    <w:p>
      <w:pPr>
        <w:pStyle w:val="Nzev"/>
        <w:tabs>
          <w:tab w:val="left" w:pos="2268" w:leader="none"/>
          <w:tab w:val="left" w:pos="8647" w:leader="none"/>
        </w:tabs>
        <w:jc w:val="left"/>
        <w:rPr>
          <w:rFonts w:ascii="Calibri" w:hAnsi="Calibri" w:cs="Calibri"/>
          <w:b/>
          <w:b/>
          <w:spacing w:val="54"/>
          <w:sz w:val="32"/>
          <w:szCs w:val="32"/>
        </w:rPr>
      </w:pPr>
      <w:r>
        <w:rPr>
          <w:rFonts w:cs="Calibri" w:ascii="Calibri" w:hAnsi="Calibri"/>
          <w:sz w:val="32"/>
          <w:szCs w:val="32"/>
          <w:u w:val="single"/>
        </w:rPr>
        <w:t>Zadavatel</w:t>
      </w:r>
      <w:r>
        <w:rPr>
          <w:rFonts w:cs="Calibri" w:ascii="Calibri" w:hAnsi="Calibri"/>
          <w:sz w:val="32"/>
          <w:szCs w:val="32"/>
        </w:rPr>
        <w:t xml:space="preserve">:       </w:t>
        <w:tab/>
      </w:r>
      <w:r>
        <w:rPr>
          <w:rFonts w:cs="Calibri" w:ascii="Calibri" w:hAnsi="Calibri"/>
          <w:b/>
          <w:spacing w:val="54"/>
          <w:sz w:val="32"/>
          <w:szCs w:val="32"/>
        </w:rPr>
        <w:t>BD Rotavská, družstvo</w:t>
      </w:r>
    </w:p>
    <w:p>
      <w:pPr>
        <w:pStyle w:val="Normal"/>
        <w:jc w:val="center"/>
        <w:rPr>
          <w:rFonts w:ascii="Calibri" w:hAnsi="Calibri" w:cs="Calibri"/>
          <w:sz w:val="28"/>
        </w:rPr>
      </w:pPr>
      <w:r>
        <w:rPr>
          <w:rFonts w:cs="Calibri" w:ascii="Calibri" w:hAnsi="Calibri"/>
          <w:sz w:val="28"/>
        </w:rPr>
        <w:t>se sídlem Jaroslava Foglara 1332/6, 155 00 Praha 4</w:t>
      </w:r>
    </w:p>
    <w:p>
      <w:pPr>
        <w:pStyle w:val="Normal"/>
        <w:spacing w:before="120" w:after="120"/>
        <w:jc w:val="center"/>
        <w:rPr>
          <w:rFonts w:ascii="Calibri" w:hAnsi="Calibri" w:cs="Calibri"/>
        </w:rPr>
      </w:pPr>
      <w:r>
        <w:rPr>
          <w:rFonts w:cs="Calibri" w:ascii="Calibri" w:hAnsi="Calibri"/>
          <w:b/>
          <w:sz w:val="28"/>
        </w:rPr>
        <w:t xml:space="preserve">Vám nabízí možnost předložit nabídku na zakázku </w:t>
      </w:r>
    </w:p>
    <w:p>
      <w:pPr>
        <w:pStyle w:val="Normal"/>
        <w:ind w:left="6300" w:hanging="0"/>
        <w:rPr>
          <w:rFonts w:ascii="Calibri" w:hAnsi="Calibri" w:cs="Calibri"/>
          <w:sz w:val="20"/>
        </w:rPr>
      </w:pPr>
      <w:r>
        <w:rPr>
          <w:rFonts w:cs="Calibri" w:ascii="Calibri" w:hAnsi="Calibri"/>
          <w:i/>
          <w:sz w:val="20"/>
        </w:rPr>
        <w:tab/>
        <w:tab/>
      </w:r>
      <w:r>
        <w:rPr>
          <w:rFonts w:cs="Calibri" w:ascii="Calibri" w:hAnsi="Calibri"/>
          <w:sz w:val="20"/>
        </w:rPr>
        <w:tab/>
        <w:tab/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</w:rPr>
        <w:t xml:space="preserve"> </w:t>
      </w:r>
      <w:r>
        <w:rPr>
          <w:rFonts w:cs="Calibri" w:ascii="Calibri" w:hAnsi="Calibri"/>
          <w:b/>
          <w:sz w:val="28"/>
          <w:szCs w:val="28"/>
        </w:rPr>
        <w:t>„</w:t>
      </w:r>
      <w:r>
        <w:rPr>
          <w:rFonts w:cs="Calibri" w:ascii="Calibri" w:hAnsi="Calibri"/>
          <w:b/>
          <w:bCs/>
          <w:color w:val="333333"/>
          <w:sz w:val="28"/>
          <w:szCs w:val="28"/>
        </w:rPr>
        <w:t>Rekonstrukce domovních telefonů a zvonkového tabla pro jeden dům</w:t>
      </w:r>
      <w:r>
        <w:rPr>
          <w:rFonts w:cs="Calibri" w:ascii="Calibri" w:hAnsi="Calibri"/>
          <w:b/>
          <w:bCs/>
          <w:color w:val="333333"/>
          <w:sz w:val="28"/>
          <w:szCs w:val="28"/>
        </w:rPr>
        <w:t>“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Web"/>
        <w:spacing w:lineRule="auto" w:line="360" w:before="280" w:afterAutospacing="0" w:after="240"/>
        <w:rPr>
          <w:rFonts w:ascii="Calibri" w:hAnsi="Calibri" w:cs="Calibri"/>
          <w:color w:val="333333"/>
        </w:rPr>
      </w:pPr>
      <w:r>
        <w:rPr>
          <w:rFonts w:cs="Calibri" w:ascii="Calibri" w:hAnsi="Calibri"/>
          <w:b/>
          <w:bCs/>
          <w:color w:val="333333"/>
        </w:rPr>
        <w:t>Zakázku lze zadat zájemci, který splní tyto předběžné požadavky a podmínky:</w:t>
      </w:r>
    </w:p>
    <w:p>
      <w:pPr>
        <w:pStyle w:val="Normal"/>
        <w:rPr>
          <w:rFonts w:ascii="Calibri" w:hAnsi="Calibri" w:cs="Calibri"/>
          <w:b/>
          <w:b/>
          <w:bCs/>
          <w:color w:val="333333"/>
        </w:rPr>
      </w:pPr>
      <w:r>
        <w:rPr>
          <w:rFonts w:cs="Calibri" w:ascii="Calibri" w:hAnsi="Calibri"/>
          <w:b/>
          <w:bCs/>
          <w:color w:val="333333"/>
        </w:rPr>
        <w:t xml:space="preserve">1. Předmět plnění zakázky </w:t>
      </w:r>
    </w:p>
    <w:p>
      <w:pPr>
        <w:pStyle w:val="Normal"/>
        <w:tabs>
          <w:tab w:val="clear" w:pos="720"/>
          <w:tab w:val="left" w:pos="360" w:leader="none"/>
        </w:tabs>
        <w:spacing w:lineRule="atLeast" w:line="240" w:before="120" w:after="0"/>
        <w:jc w:val="both"/>
        <w:rPr>
          <w:rFonts w:ascii="Helvetica" w:hAnsi="Helvetica" w:cs="Calibri"/>
          <w:bCs/>
        </w:rPr>
      </w:pPr>
      <w:r>
        <w:rPr>
          <w:rFonts w:cs="Calibri" w:ascii="Helvetica" w:hAnsi="Helvetica"/>
        </w:rPr>
        <w:t xml:space="preserve">Předmětem plnění zakázky je </w:t>
      </w:r>
      <w:r>
        <w:rPr>
          <w:rFonts w:cs="Calibri" w:ascii="Helvetica" w:hAnsi="Helvetica"/>
          <w:b w:val="false"/>
          <w:bCs w:val="false"/>
          <w:color w:val="333333"/>
          <w:sz w:val="24"/>
          <w:szCs w:val="24"/>
        </w:rPr>
        <w:t>Rekonstrukce domovních telefonů a zvonkového tabla</w:t>
      </w:r>
      <w:r>
        <w:rPr>
          <w:rFonts w:cs="Calibri" w:ascii="Helvetica" w:hAnsi="Helvetica"/>
          <w:b w:val="false"/>
          <w:bCs w:val="false"/>
          <w:sz w:val="24"/>
          <w:szCs w:val="24"/>
        </w:rPr>
        <w:t xml:space="preserve">. </w:t>
      </w:r>
      <w:r>
        <w:rPr>
          <w:rFonts w:cs="Calibri" w:ascii="Helvetica" w:hAnsi="Helvetica"/>
          <w:b w:val="false"/>
          <w:bCs w:val="false"/>
          <w:sz w:val="24"/>
          <w:szCs w:val="24"/>
        </w:rPr>
        <w:t xml:space="preserve">Zakázka může být </w:t>
      </w:r>
      <w:r>
        <w:rPr>
          <w:rFonts w:cs="Calibri" w:ascii="Helvetica" w:hAnsi="Helvetica"/>
          <w:b w:val="false"/>
          <w:bCs w:val="false"/>
          <w:sz w:val="24"/>
          <w:szCs w:val="24"/>
        </w:rPr>
        <w:t xml:space="preserve">realizovaná </w:t>
      </w:r>
      <w:r>
        <w:rPr>
          <w:rFonts w:cs="Calibri" w:ascii="Helvetica" w:hAnsi="Helvetica"/>
          <w:b w:val="false"/>
          <w:bCs w:val="false"/>
          <w:sz w:val="24"/>
          <w:szCs w:val="24"/>
        </w:rPr>
        <w:t xml:space="preserve">až </w:t>
      </w:r>
      <w:r>
        <w:rPr>
          <w:rFonts w:cs="Calibri" w:ascii="Helvetica" w:hAnsi="Helvetica"/>
          <w:b w:val="false"/>
          <w:bCs w:val="false"/>
          <w:sz w:val="24"/>
          <w:szCs w:val="24"/>
        </w:rPr>
        <w:t xml:space="preserve">pro 9 </w:t>
      </w:r>
      <w:r>
        <w:rPr>
          <w:rFonts w:cs="Calibri" w:ascii="Helvetica" w:hAnsi="Helvetica"/>
          <w:b w:val="false"/>
          <w:bCs w:val="false"/>
          <w:sz w:val="24"/>
          <w:szCs w:val="24"/>
        </w:rPr>
        <w:t>obdobných</w:t>
      </w:r>
      <w:r>
        <w:rPr>
          <w:rFonts w:cs="Calibri" w:ascii="Helvetica" w:hAnsi="Helvetica"/>
          <w:b w:val="false"/>
          <w:bCs w:val="false"/>
          <w:sz w:val="24"/>
          <w:szCs w:val="24"/>
        </w:rPr>
        <w:t xml:space="preserve"> domů </w:t>
      </w:r>
      <w:r>
        <w:rPr>
          <w:rFonts w:cs="Calibri" w:ascii="Helvetica" w:hAnsi="Helvetica"/>
          <w:b w:val="false"/>
          <w:bCs w:val="false"/>
          <w:sz w:val="24"/>
          <w:szCs w:val="24"/>
        </w:rPr>
        <w:t>s rozdíly</w:t>
      </w:r>
      <w:r>
        <w:rPr>
          <w:rFonts w:cs="Calibri" w:ascii="Helvetica" w:hAnsi="Helvetica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tabs>
          <w:tab w:val="clear" w:pos="720"/>
          <w:tab w:val="left" w:pos="360" w:leader="none"/>
        </w:tabs>
        <w:spacing w:lineRule="atLeast" w:line="240" w:before="120" w:after="0"/>
        <w:jc w:val="both"/>
        <w:rPr>
          <w:rFonts w:ascii="Calibri" w:hAnsi="Calibri" w:cs="Calibri" w:asciiTheme="minorHAnsi" w:hAnsiTheme="minorHAnsi"/>
          <w:bCs/>
        </w:rPr>
      </w:pPr>
      <w:r>
        <w:rPr>
          <w:rFonts w:cs="Calibri" w:ascii="Calibri" w:hAnsi="Calibri" w:asciiTheme="minorHAnsi" w:hAnsiTheme="minorHAnsi"/>
          <w:bCs/>
        </w:rPr>
        <w:t xml:space="preserve">Zvonkové tablo </w:t>
      </w:r>
      <w:r>
        <w:rPr>
          <w:rFonts w:cs="Calibri" w:ascii="Calibri" w:hAnsi="Calibri" w:asciiTheme="minorHAnsi" w:hAnsiTheme="minorHAnsi"/>
          <w:bCs/>
        </w:rPr>
        <w:t xml:space="preserve">design Bitcino 8 tlačítek ve dvou sloupcích (půlená tlačítka), 4 krabice v konfiguraci 2x2 a 27 bytových telefonů (BT Audio telefon Sprint – bus s volbou hlasitosti. </w:t>
      </w:r>
    </w:p>
    <w:p>
      <w:pPr>
        <w:pStyle w:val="Normal"/>
        <w:tabs>
          <w:tab w:val="clear" w:pos="720"/>
          <w:tab w:val="left" w:pos="360" w:leader="none"/>
        </w:tabs>
        <w:spacing w:lineRule="atLeast" w:line="240" w:before="120" w:after="0"/>
        <w:jc w:val="both"/>
        <w:rPr>
          <w:rFonts w:ascii="Calibri" w:hAnsi="Calibri" w:cs="Calibri" w:asciiTheme="minorHAnsi" w:hAnsiTheme="minorHAnsi"/>
          <w:bCs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45630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360" w:leader="none"/>
        </w:tabs>
        <w:spacing w:lineRule="atLeast" w:line="240" w:before="120" w:after="0"/>
        <w:jc w:val="both"/>
        <w:rPr>
          <w:rFonts w:ascii="Calibri" w:hAnsi="Calibri" w:cs="Calibri" w:asciiTheme="minorHAnsi" w:hAnsiTheme="minorHAnsi"/>
          <w:bCs/>
        </w:rPr>
      </w:pPr>
      <w:r>
        <w:rPr/>
      </w:r>
    </w:p>
    <w:p>
      <w:pPr>
        <w:pStyle w:val="Normal"/>
        <w:tabs>
          <w:tab w:val="clear" w:pos="720"/>
          <w:tab w:val="left" w:pos="360" w:leader="none"/>
        </w:tabs>
        <w:spacing w:lineRule="atLeast" w:line="240" w:before="120" w:after="0"/>
        <w:jc w:val="both"/>
        <w:rPr>
          <w:rFonts w:ascii="Calibri" w:hAnsi="Calibri" w:cs="Calibri" w:asciiTheme="minorHAnsi" w:hAnsiTheme="minorHAnsi"/>
          <w:b/>
          <w:b/>
          <w:bCs/>
          <w:u w:val="single"/>
        </w:rPr>
      </w:pPr>
      <w:r>
        <w:rPr>
          <w:rFonts w:cs="Calibri" w:ascii="Calibri" w:hAnsi="Calibri" w:asciiTheme="minorHAnsi" w:hAnsiTheme="minorHAnsi"/>
          <w:b/>
          <w:bCs/>
          <w:u w:val="single"/>
        </w:rPr>
        <w:t xml:space="preserve">Výkaz výměr pro jeden bytový dům: </w:t>
      </w:r>
    </w:p>
    <w:p>
      <w:pPr>
        <w:pStyle w:val="Normal"/>
        <w:tabs>
          <w:tab w:val="clear" w:pos="720"/>
          <w:tab w:val="left" w:pos="360" w:leader="none"/>
        </w:tabs>
        <w:spacing w:lineRule="atLeast" w:line="240" w:before="120" w:after="0"/>
        <w:jc w:val="both"/>
        <w:rPr>
          <w:rFonts w:ascii="Calibri" w:hAnsi="Calibri" w:cs="Calibri" w:asciiTheme="minorHAnsi" w:hAnsiTheme="minorHAnsi"/>
          <w:b/>
          <w:b/>
          <w:bCs/>
          <w:u w:val="single"/>
        </w:rPr>
      </w:pPr>
      <w:r>
        <w:rPr/>
      </w:r>
    </w:p>
    <w:p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360" w:leader="none"/>
        </w:tabs>
        <w:spacing w:lineRule="atLeast" w:line="240" w:before="120" w:after="0"/>
        <w:jc w:val="both"/>
        <w:rPr>
          <w:rFonts w:ascii="Calibri" w:hAnsi="Calibri" w:cs="Calibri" w:asciiTheme="minorHAnsi" w:hAnsiTheme="minorHAnsi"/>
          <w:b/>
          <w:b/>
          <w:bCs/>
        </w:rPr>
      </w:pPr>
      <w:r>
        <w:rPr>
          <w:rFonts w:cs="Calibri" w:ascii="Calibri" w:hAnsi="Calibri" w:asciiTheme="minorHAnsi" w:hAnsiTheme="minorHAnsi"/>
          <w:b/>
          <w:bCs/>
        </w:rPr>
        <w:t xml:space="preserve">Předmětem prací </w:t>
      </w:r>
      <w:r>
        <w:rPr>
          <w:rFonts w:cs="Calibri" w:ascii="Calibri" w:hAnsi="Calibri" w:asciiTheme="minorHAnsi" w:hAnsiTheme="minorHAnsi"/>
          <w:b/>
          <w:bCs/>
          <w:sz w:val="24"/>
          <w:szCs w:val="24"/>
        </w:rPr>
        <w:t>je</w:t>
      </w:r>
      <w:r>
        <w:rPr>
          <w:rFonts w:cs="Calibri" w:ascii="Calibri" w:hAnsi="Calibri" w:asciiTheme="minorHAnsi" w:hAnsiTheme="minorHAnsi"/>
          <w:b/>
          <w:bCs/>
        </w:rPr>
        <w:t xml:space="preserve"> dále: </w:t>
      </w:r>
    </w:p>
    <w:p>
      <w:pPr>
        <w:pStyle w:val="Normal"/>
        <w:tabs>
          <w:tab w:val="clear" w:pos="720"/>
          <w:tab w:val="left" w:pos="360" w:leader="none"/>
        </w:tabs>
        <w:spacing w:lineRule="atLeast" w:line="240" w:before="120" w:after="0"/>
        <w:jc w:val="both"/>
        <w:rPr>
          <w:rFonts w:ascii="Calibri" w:hAnsi="Calibri" w:cs="Calibri" w:asciiTheme="minorHAnsi" w:hAnsiTheme="minorHAns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Oprava </w:t>
      </w:r>
      <w:r>
        <w:rPr>
          <w:rFonts w:cs="Calibri" w:ascii="Calibri" w:hAnsi="Calibri"/>
          <w:sz w:val="24"/>
          <w:szCs w:val="24"/>
        </w:rPr>
        <w:t>fasády</w:t>
      </w:r>
      <w:r>
        <w:rPr>
          <w:rFonts w:cs="Calibri" w:ascii="Calibri" w:hAnsi="Calibri"/>
        </w:rPr>
        <w:t xml:space="preserve"> a maleb – začištění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Demontáž a ekologická likvidace odpadu z dotčených prací je součástí zakázky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Závěrečný úklid </w:t>
      </w:r>
      <w:r>
        <w:rPr>
          <w:rFonts w:cs="Calibri" w:ascii="Calibri" w:hAnsi="Calibri"/>
        </w:rPr>
        <w:t xml:space="preserve">dotčených částí. </w:t>
      </w:r>
      <w:r>
        <w:rPr>
          <w:rFonts w:cs="Calibri" w:ascii="Calibri" w:hAnsi="Calibri"/>
        </w:rPr>
        <w:t xml:space="preserve"> </w:t>
      </w:r>
    </w:p>
    <w:p>
      <w:pPr>
        <w:pStyle w:val="Normal"/>
        <w:tabs>
          <w:tab w:val="clear" w:pos="720"/>
          <w:tab w:val="left" w:pos="360" w:leader="none"/>
        </w:tabs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BodyText2"/>
        <w:spacing w:lineRule="auto" w:line="240" w:before="0" w:after="0"/>
        <w:jc w:val="both"/>
        <w:rPr>
          <w:rFonts w:ascii="Calibri" w:hAnsi="Calibri" w:cs="Calibri"/>
          <w:b/>
          <w:b/>
          <w:bCs/>
          <w:szCs w:val="24"/>
        </w:rPr>
      </w:pPr>
      <w:r>
        <w:rPr>
          <w:rFonts w:cs="Calibri" w:ascii="Calibri" w:hAnsi="Calibri"/>
          <w:b/>
          <w:bCs/>
          <w:szCs w:val="24"/>
        </w:rPr>
        <w:t>Zadavatel doporučuje uchazečům ověřit výkaz výměr prohlídkou v místě plnění v průběhu soutěžní lhůty. Upozorňujeme, že cena je konečná a nebude jí možno v průběhu prací zvyšovat o tzv. „vícepráce“.</w:t>
      </w:r>
    </w:p>
    <w:p>
      <w:pPr>
        <w:pStyle w:val="BodyText2"/>
        <w:spacing w:lineRule="auto" w:line="240" w:before="0" w:after="0"/>
        <w:jc w:val="both"/>
        <w:rPr>
          <w:rStyle w:val="Strong"/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</w:r>
    </w:p>
    <w:p>
      <w:pPr>
        <w:pStyle w:val="Normal"/>
        <w:spacing w:before="120" w:after="120"/>
        <w:jc w:val="both"/>
        <w:rPr>
          <w:rFonts w:ascii="Calibri" w:hAnsi="Calibri" w:cs="Calibri"/>
          <w:color w:val="333333"/>
        </w:rPr>
      </w:pPr>
      <w:r>
        <w:rPr>
          <w:rStyle w:val="Strong"/>
          <w:rFonts w:cs="Calibri" w:ascii="Calibri" w:hAnsi="Calibri"/>
          <w:color w:val="333333"/>
        </w:rPr>
        <w:t>2.</w:t>
      </w:r>
      <w:r>
        <w:rPr>
          <w:rFonts w:cs="Calibri" w:ascii="Calibri" w:hAnsi="Calibri"/>
        </w:rPr>
        <w:t xml:space="preserve">      </w:t>
      </w:r>
      <w:r>
        <w:rPr>
          <w:rStyle w:val="Strong"/>
          <w:rFonts w:cs="Calibri" w:ascii="Calibri" w:hAnsi="Calibri"/>
          <w:color w:val="333333"/>
        </w:rPr>
        <w:t>Nabídková cena</w:t>
      </w:r>
    </w:p>
    <w:p>
      <w:pPr>
        <w:pStyle w:val="NormalWeb"/>
        <w:spacing w:beforeAutospacing="0" w:before="0" w:afterAutospacing="0" w:after="0"/>
        <w:ind w:right="-113" w:hanging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  <w:t>Nabídková cena musí být cenou obvyklou v místě plnění a je nutno ji zpracovat v následujícím členění: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  <w:t>-</w:t>
      </w:r>
      <w:r>
        <w:rPr>
          <w:rFonts w:cs="Calibri" w:ascii="Calibri" w:hAnsi="Calibri"/>
          <w:color w:val="333333"/>
        </w:rPr>
        <w:t xml:space="preserve"> cena bez DPH </w:t>
      </w:r>
      <w:r>
        <w:rPr>
          <w:rFonts w:cs="Calibri" w:ascii="Calibri" w:hAnsi="Calibri"/>
          <w:b/>
          <w:color w:val="333333"/>
        </w:rPr>
        <w:t>za 1 d</w:t>
      </w:r>
      <w:r>
        <w:rPr>
          <w:rFonts w:cs="Calibri" w:ascii="Calibri" w:hAnsi="Calibri"/>
          <w:b/>
          <w:color w:val="333333"/>
        </w:rPr>
        <w:t>ům</w:t>
      </w:r>
      <w:r>
        <w:rPr>
          <w:rFonts w:cs="Calibri" w:ascii="Calibri" w:hAnsi="Calibri"/>
          <w:color w:val="333333"/>
        </w:rPr>
        <w:t xml:space="preserve">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  <w:t xml:space="preserve">- </w:t>
      </w:r>
      <w:r>
        <w:rPr>
          <w:rFonts w:cs="Calibri" w:ascii="Calibri" w:hAnsi="Calibri"/>
          <w:color w:val="333333"/>
        </w:rPr>
        <w:t>výše DPH v % a částka DPH Kč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  <w:t>Pro výpočet je možné použít a přiložit pomocnou tabulku kterou naleznete na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  <w:t xml:space="preserve"> </w:t>
      </w:r>
      <w:hyperlink r:id="rId3">
        <w:r>
          <w:rPr>
            <w:rStyle w:val="Internetovodkaz"/>
            <w:rFonts w:cs="Calibri" w:ascii="Calibri" w:hAnsi="Calibri"/>
            <w:color w:val="333333"/>
          </w:rPr>
          <w:t>http://www.bdrotavska.cz/wp-content/uploads/Telefony.xlsx</w:t>
        </w:r>
      </w:hyperlink>
      <w:hyperlink r:id="rId4">
        <w:r>
          <w:rPr>
            <w:rFonts w:cs="Calibri" w:ascii="Calibri" w:hAnsi="Calibri"/>
            <w:color w:val="333333"/>
          </w:rPr>
          <w:t xml:space="preserve"> </w:t>
        </w:r>
      </w:hyperlink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/>
      </w:r>
    </w:p>
    <w:p>
      <w:pPr>
        <w:pStyle w:val="NormalWeb"/>
        <w:spacing w:beforeAutospacing="0" w:before="120" w:afterAutospacing="0" w:after="120"/>
        <w:rPr>
          <w:rFonts w:ascii="Calibri" w:hAnsi="Calibri" w:cs="Calibri"/>
          <w:b/>
          <w:b/>
          <w:bCs/>
          <w:color w:val="333333"/>
        </w:rPr>
      </w:pPr>
      <w:r>
        <w:rPr>
          <w:rFonts w:cs="Calibri" w:ascii="Calibri" w:hAnsi="Calibri"/>
          <w:b/>
          <w:bCs/>
          <w:color w:val="333333"/>
        </w:rPr>
        <w:t>3. Platební podmínky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  <w:t xml:space="preserve">- lhůty splatnosti faktur 31 dnů od doručení </w:t>
      </w:r>
      <w:r>
        <w:rPr>
          <w:rFonts w:cs="Calibri" w:ascii="Calibri" w:hAnsi="Calibri"/>
          <w:color w:val="333333"/>
        </w:rPr>
        <w:t xml:space="preserve">faktury po </w:t>
      </w:r>
      <w:r>
        <w:rPr>
          <w:rFonts w:cs="Calibri" w:ascii="Calibri" w:hAnsi="Calibri"/>
          <w:color w:val="333333"/>
        </w:rPr>
        <w:t>převzetí díla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  <w:t xml:space="preserve">- záloha dle dohody 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bCs/>
          <w:color w:val="333333"/>
        </w:rPr>
      </w:pPr>
      <w:r>
        <w:rPr>
          <w:rFonts w:cs="Calibri" w:ascii="Calibri" w:hAnsi="Calibri"/>
          <w:b/>
          <w:bCs/>
          <w:color w:val="333333"/>
        </w:rPr>
        <w:t>Výše uvedené ceny platí pro místo plnění zakázky, kterým je bytové družstvo Rotavská, družstvo se sídlem Jaroslava Foglara 1332/6, Praha 5 - Stodůlky.</w:t>
      </w:r>
    </w:p>
    <w:p>
      <w:pPr>
        <w:pStyle w:val="NormalWeb"/>
        <w:spacing w:beforeAutospacing="0" w:before="120" w:afterAutospacing="0" w:after="120"/>
        <w:rPr>
          <w:rFonts w:ascii="Calibri" w:hAnsi="Calibri" w:cs="Calibri"/>
          <w:color w:val="333333"/>
        </w:rPr>
      </w:pPr>
      <w:r>
        <w:rPr>
          <w:rFonts w:cs="Calibri" w:ascii="Calibri" w:hAnsi="Calibri"/>
          <w:b/>
          <w:bCs/>
          <w:color w:val="333333"/>
        </w:rPr>
        <w:t>4. Doba plnění:</w:t>
      </w:r>
    </w:p>
    <w:p>
      <w:pPr>
        <w:pStyle w:val="NormalWeb"/>
        <w:tabs>
          <w:tab w:val="clear" w:pos="720"/>
          <w:tab w:val="right" w:pos="9072" w:leader="none"/>
        </w:tabs>
        <w:spacing w:beforeAutospacing="0" w:before="0" w:afterAutospacing="0" w:after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color w:val="000000"/>
        </w:rPr>
        <w:t xml:space="preserve">Zahájení prací </w:t>
      </w:r>
      <w:r>
        <w:rPr>
          <w:rFonts w:cs="Calibri" w:ascii="Calibri" w:hAnsi="Calibri"/>
          <w:b/>
          <w:bCs/>
          <w:color w:val="000000"/>
        </w:rPr>
        <w:t xml:space="preserve"> </w:t>
      </w:r>
      <w:r>
        <w:rPr>
          <w:rFonts w:cs="Calibri" w:ascii="Calibri" w:hAnsi="Calibri"/>
          <w:b/>
          <w:bCs/>
          <w:color w:val="333333"/>
        </w:rPr>
        <w:tab/>
      </w:r>
      <w:r>
        <w:rPr>
          <w:rFonts w:cs="Calibri" w:ascii="Calibri" w:hAnsi="Calibri"/>
          <w:b/>
          <w:bCs/>
          <w:color w:val="333333"/>
        </w:rPr>
        <w:t>Září 2020</w:t>
      </w:r>
    </w:p>
    <w:p>
      <w:pPr>
        <w:pStyle w:val="NormalWeb"/>
        <w:tabs>
          <w:tab w:val="clear" w:pos="720"/>
          <w:tab w:val="right" w:pos="9072" w:leader="none"/>
        </w:tabs>
        <w:spacing w:beforeAutospacing="0" w:before="0" w:afterAutospacing="0" w:after="0"/>
        <w:rPr>
          <w:rFonts w:ascii="Calibri" w:hAnsi="Calibri" w:cs="Calibri"/>
          <w:b/>
          <w:b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Realizace</w:t>
      </w:r>
      <w:r>
        <w:rPr>
          <w:rFonts w:cs="Calibri" w:ascii="Calibri" w:hAnsi="Calibri"/>
        </w:rPr>
        <w:t xml:space="preserve"> prací  </w:t>
        <w:tab/>
        <w:t xml:space="preserve"> </w:t>
      </w:r>
      <w:r>
        <w:rPr>
          <w:rFonts w:cs="Calibri" w:ascii="Calibri" w:hAnsi="Calibri"/>
          <w:b/>
          <w:sz w:val="24"/>
          <w:szCs w:val="24"/>
        </w:rPr>
        <w:t xml:space="preserve">během </w:t>
      </w:r>
      <w:r>
        <w:rPr>
          <w:rFonts w:cs="Calibri" w:ascii="Calibri" w:hAnsi="Calibri"/>
          <w:b/>
          <w:sz w:val="24"/>
          <w:szCs w:val="24"/>
        </w:rPr>
        <w:t>pěti</w:t>
      </w:r>
      <w:r>
        <w:rPr>
          <w:rFonts w:cs="Calibri" w:ascii="Calibri" w:hAnsi="Calibri"/>
          <w:b/>
          <w:sz w:val="24"/>
          <w:szCs w:val="24"/>
        </w:rPr>
        <w:t xml:space="preserve"> dní za předpokladu bezproblémového zpřístupnění bytů</w:t>
      </w:r>
    </w:p>
    <w:p>
      <w:pPr>
        <w:pStyle w:val="NormalWeb"/>
        <w:tabs>
          <w:tab w:val="clear" w:pos="720"/>
          <w:tab w:val="right" w:pos="9072" w:leader="none"/>
        </w:tabs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Web"/>
        <w:spacing w:beforeAutospacing="0" w:before="120" w:afterAutospacing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  <w:color w:val="333333"/>
        </w:rPr>
        <w:t>5. Návrh na uzavření smlouvy</w:t>
      </w:r>
      <w:r>
        <w:rPr>
          <w:rFonts w:cs="Calibri" w:ascii="Calibri" w:hAnsi="Calibri"/>
          <w:color w:val="333333"/>
        </w:rPr>
        <w:t xml:space="preserve"> </w:t>
      </w:r>
      <w:r>
        <w:rPr>
          <w:rFonts w:cs="Calibri" w:ascii="Calibri" w:hAnsi="Calibri"/>
          <w:color w:val="333333"/>
        </w:rPr>
        <w:t xml:space="preserve">bude zaslán vybranému zájemci. </w:t>
      </w:r>
    </w:p>
    <w:p>
      <w:pPr>
        <w:pStyle w:val="NormalWeb"/>
        <w:spacing w:beforeAutospacing="0" w:before="120" w:afterAutospacing="0" w:after="120"/>
        <w:rPr>
          <w:rFonts w:ascii="Calibri" w:hAnsi="Calibri" w:cs="Calibri"/>
          <w:b/>
          <w:b/>
          <w:bCs/>
          <w:color w:val="333333"/>
        </w:rPr>
      </w:pPr>
      <w:r>
        <w:rPr>
          <w:rFonts w:cs="Calibri" w:ascii="Calibri" w:hAnsi="Calibri"/>
          <w:b/>
          <w:bCs/>
          <w:color w:val="333333"/>
        </w:rPr>
        <w:t>6. Způsob hodnocení nabídek a kritéria hodnocení nabídek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Nabídky budou hodnoceny bodovým systémem s přihlédnutím k ekonomické vhodnosti dle následujících kritérií: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1"/>
        </w:numPr>
        <w:ind w:left="777" w:hanging="357"/>
        <w:rPr>
          <w:rFonts w:ascii="Calibri" w:hAnsi="Calibri" w:cs="Calibri"/>
        </w:rPr>
      </w:pPr>
      <w:r>
        <w:rPr>
          <w:rFonts w:cs="Calibri" w:ascii="Calibri" w:hAnsi="Calibri"/>
        </w:rPr>
        <w:t>nabídková cena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  <w:t xml:space="preserve">reference (alespoň </w:t>
      </w:r>
      <w:r>
        <w:rPr>
          <w:rFonts w:cs="Calibri" w:ascii="Calibri" w:hAnsi="Calibri"/>
          <w:sz w:val="24"/>
          <w:szCs w:val="24"/>
        </w:rPr>
        <w:t>dvě</w:t>
      </w:r>
      <w:r>
        <w:rPr>
          <w:rFonts w:cs="Calibri" w:ascii="Calibri" w:hAnsi="Calibri"/>
        </w:rPr>
        <w:t xml:space="preserve"> reference za obdobnou zakázku)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  <w:t xml:space="preserve">termín </w:t>
      </w:r>
      <w:r>
        <w:rPr>
          <w:rFonts w:cs="Calibri" w:ascii="Calibri" w:hAnsi="Calibri"/>
        </w:rPr>
        <w:t xml:space="preserve">a </w:t>
      </w:r>
      <w:r>
        <w:rPr>
          <w:rFonts w:cs="Calibri" w:ascii="Calibri" w:hAnsi="Calibri"/>
          <w:sz w:val="24"/>
          <w:szCs w:val="24"/>
        </w:rPr>
        <w:t>délka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</w:rPr>
        <w:t xml:space="preserve">plnění </w:t>
      </w:r>
    </w:p>
    <w:p>
      <w:pPr>
        <w:pStyle w:val="Normal"/>
        <w:ind w:left="78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yl1"/>
        <w:spacing w:before="120" w:after="120"/>
        <w:rPr>
          <w:rFonts w:ascii="Calibri" w:hAnsi="Calibri" w:cs="Calibri"/>
          <w:bCs w:val="false"/>
          <w:szCs w:val="20"/>
        </w:rPr>
      </w:pPr>
      <w:r>
        <w:rPr>
          <w:rFonts w:cs="Calibri" w:ascii="Calibri" w:hAnsi="Calibri"/>
          <w:bCs w:val="false"/>
          <w:szCs w:val="20"/>
        </w:rPr>
        <w:t>7.        Závazné podstatné náležitostí nabídky, závazky a jiná ujednání :</w:t>
      </w:r>
    </w:p>
    <w:p>
      <w:pPr>
        <w:pStyle w:val="Tlotextu"/>
        <w:numPr>
          <w:ilvl w:val="0"/>
          <w:numId w:val="0"/>
        </w:numPr>
        <w:spacing w:before="0" w:after="0"/>
        <w:ind w:left="357" w:hanging="0"/>
        <w:jc w:val="both"/>
        <w:rPr>
          <w:rFonts w:ascii="Calibri" w:hAnsi="Calibri" w:cs="Calibri"/>
        </w:rPr>
      </w:pPr>
      <w:r>
        <w:rPr/>
      </w:r>
    </w:p>
    <w:p>
      <w:pPr>
        <w:pStyle w:val="Tlotextu"/>
        <w:numPr>
          <w:ilvl w:val="0"/>
          <w:numId w:val="2"/>
        </w:numPr>
        <w:spacing w:before="0" w:after="0"/>
        <w:ind w:left="357" w:hanging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provedení díla předem stanoveným způsobem a technickými postupy</w:t>
      </w:r>
    </w:p>
    <w:p>
      <w:pPr>
        <w:pStyle w:val="Tlotextu"/>
        <w:numPr>
          <w:ilvl w:val="0"/>
          <w:numId w:val="2"/>
        </w:numPr>
        <w:spacing w:before="0" w:after="0"/>
        <w:ind w:left="357" w:hanging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vybraný </w:t>
      </w:r>
      <w:r>
        <w:rPr>
          <w:rFonts w:cs="Calibri" w:ascii="Calibri" w:hAnsi="Calibri"/>
        </w:rPr>
        <w:t>uchazeč, se kterým má být uzavřena smlouva, předloží ověřené kopie těchto dokumentů:</w:t>
      </w:r>
    </w:p>
    <w:p>
      <w:pPr>
        <w:pStyle w:val="Tlotextu"/>
        <w:spacing w:before="0" w:after="0"/>
        <w:ind w:left="35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živnostenský list, u právnických osob též výpis z obchodního rejstříku</w:t>
      </w:r>
    </w:p>
    <w:p>
      <w:pPr>
        <w:pStyle w:val="Tlotextu"/>
        <w:numPr>
          <w:ilvl w:val="0"/>
          <w:numId w:val="2"/>
        </w:numPr>
        <w:spacing w:before="0" w:after="0"/>
        <w:ind w:left="357" w:hanging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dodržení požadované doby plnění</w:t>
      </w:r>
    </w:p>
    <w:p>
      <w:pPr>
        <w:pStyle w:val="Tlotextu"/>
        <w:numPr>
          <w:ilvl w:val="0"/>
          <w:numId w:val="2"/>
        </w:numPr>
        <w:spacing w:before="0" w:after="0"/>
        <w:ind w:left="357" w:hanging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Doklad o pojištění firmy</w:t>
      </w:r>
    </w:p>
    <w:p>
      <w:pPr>
        <w:pStyle w:val="Tlotextu"/>
        <w:numPr>
          <w:ilvl w:val="0"/>
          <w:numId w:val="2"/>
        </w:numPr>
        <w:spacing w:before="0" w:after="0"/>
        <w:ind w:left="357" w:hanging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Příslušné certifikáty, prohlášení o shodě pro použité materiály</w:t>
      </w:r>
    </w:p>
    <w:p>
      <w:pPr>
        <w:pStyle w:val="Tlotextu"/>
        <w:spacing w:before="0" w:after="0"/>
        <w:ind w:left="360" w:hanging="0"/>
        <w:rPr>
          <w:rFonts w:ascii="Calibri" w:hAnsi="Calibri" w:cs="Calibri"/>
          <w:i/>
          <w:i/>
          <w:u w:val="single"/>
        </w:rPr>
      </w:pPr>
      <w:r>
        <w:rPr>
          <w:rFonts w:cs="Calibri" w:ascii="Calibri" w:hAnsi="Calibri"/>
          <w:i/>
          <w:u w:val="single"/>
        </w:rPr>
      </w:r>
    </w:p>
    <w:p>
      <w:pPr>
        <w:pStyle w:val="NormalWeb"/>
        <w:spacing w:beforeAutospacing="0" w:before="120" w:afterAutospacing="0" w:after="120"/>
        <w:rPr>
          <w:rFonts w:ascii="Calibri" w:hAnsi="Calibri" w:cs="Calibri"/>
          <w:b/>
          <w:b/>
          <w:bCs/>
          <w:color w:val="333333"/>
        </w:rPr>
      </w:pPr>
      <w:r>
        <w:rPr>
          <w:rFonts w:cs="Calibri" w:ascii="Calibri" w:hAnsi="Calibri"/>
          <w:b/>
          <w:bCs/>
          <w:color w:val="333333"/>
        </w:rPr>
        <w:t>8. Lhůta a místo pro podání nabídky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  <w:b/>
          <w:bCs/>
          <w:color w:val="333333"/>
        </w:rPr>
        <w:t xml:space="preserve">Lhůta pro podání nabídek je 21 kalendářních dnů a počíná běžet </w:t>
      </w:r>
      <w:r>
        <w:rPr>
          <w:rFonts w:cs="Calibri" w:ascii="Calibri" w:hAnsi="Calibri"/>
          <w:b/>
          <w:bCs/>
        </w:rPr>
        <w:t xml:space="preserve">dnem </w:t>
      </w:r>
      <w:r>
        <w:rPr>
          <w:rFonts w:cs="Calibri" w:ascii="Calibri" w:hAnsi="Calibri"/>
          <w:b/>
          <w:bCs/>
          <w:sz w:val="24"/>
          <w:szCs w:val="24"/>
        </w:rPr>
        <w:t>2</w:t>
      </w:r>
      <w:r>
        <w:rPr>
          <w:rFonts w:cs="Calibri" w:ascii="Calibri" w:hAnsi="Calibri"/>
          <w:b/>
          <w:bCs/>
          <w:sz w:val="24"/>
          <w:szCs w:val="24"/>
        </w:rPr>
        <w:t>3</w:t>
      </w:r>
      <w:r>
        <w:rPr>
          <w:rFonts w:cs="Calibri" w:ascii="Calibri" w:hAnsi="Calibri"/>
          <w:b/>
          <w:bCs/>
        </w:rPr>
        <w:t>.</w:t>
      </w:r>
      <w:r>
        <w:rPr>
          <w:rFonts w:cs="Calibri" w:ascii="Calibri" w:hAnsi="Calibri"/>
          <w:b/>
          <w:bCs/>
        </w:rPr>
        <w:t>7</w:t>
      </w:r>
      <w:r>
        <w:rPr>
          <w:rFonts w:cs="Calibri" w:ascii="Calibri" w:hAnsi="Calibri"/>
          <w:b/>
          <w:bCs/>
        </w:rPr>
        <w:t>.20</w:t>
      </w:r>
      <w:r>
        <w:rPr>
          <w:rFonts w:cs="Calibri" w:ascii="Calibri" w:hAnsi="Calibri"/>
          <w:b/>
          <w:bCs/>
        </w:rPr>
        <w:t>20</w:t>
      </w:r>
      <w:r>
        <w:rPr>
          <w:rFonts w:cs="Calibri" w:ascii="Calibri" w:hAnsi="Calibri"/>
        </w:rPr>
        <w:t xml:space="preserve">. Nabídku uchazeč zašle na </w:t>
      </w:r>
      <w:r>
        <w:rPr>
          <w:rFonts w:cs="Calibri" w:ascii="Calibri" w:hAnsi="Calibri"/>
        </w:rPr>
        <w:t>dvě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E-mailové adresy: </w:t>
      </w:r>
      <w:hyperlink r:id="rId5">
        <w:r>
          <w:rPr>
            <w:rStyle w:val="Internetovodkaz"/>
            <w:rFonts w:cs="Calibri" w:ascii="Calibri" w:hAnsi="Calibri"/>
            <w:sz w:val="24"/>
            <w:szCs w:val="24"/>
          </w:rPr>
          <w:t>pre@bdrotavska.cz</w:t>
        </w:r>
      </w:hyperlink>
      <w:r>
        <w:rPr>
          <w:rFonts w:cs="Calibri" w:ascii="Calibri" w:hAnsi="Calibri"/>
          <w:sz w:val="24"/>
          <w:szCs w:val="24"/>
        </w:rPr>
        <w:t xml:space="preserve"> a </w:t>
      </w:r>
      <w:hyperlink r:id="rId6">
        <w:r>
          <w:rPr>
            <w:rStyle w:val="Internetovodkaz"/>
            <w:rFonts w:cs="Calibri" w:ascii="Calibri" w:hAnsi="Calibri"/>
            <w:sz w:val="24"/>
            <w:szCs w:val="24"/>
          </w:rPr>
          <w:t>kk@bdrotavska.cz</w:t>
        </w:r>
      </w:hyperlink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sz w:val="24"/>
          <w:szCs w:val="24"/>
        </w:rPr>
        <w:t>do 1</w:t>
      </w:r>
      <w:r>
        <w:rPr>
          <w:rFonts w:cs="Calibri" w:ascii="Calibri" w:hAnsi="Calibri"/>
          <w:b/>
          <w:sz w:val="24"/>
          <w:szCs w:val="24"/>
        </w:rPr>
        <w:t>3</w:t>
      </w:r>
      <w:r>
        <w:rPr>
          <w:rFonts w:cs="Calibri" w:ascii="Calibri" w:hAnsi="Calibri"/>
          <w:b/>
          <w:sz w:val="24"/>
          <w:szCs w:val="24"/>
        </w:rPr>
        <w:t>.8.2020 (nabídky zaslané na pouze jednu adresu budou vyřazeny</w:t>
      </w:r>
      <w:r>
        <w:rPr>
          <w:rFonts w:cs="Calibri" w:ascii="Calibri" w:hAnsi="Calibri"/>
          <w:b/>
          <w:sz w:val="24"/>
          <w:szCs w:val="24"/>
        </w:rPr>
        <w:t>)</w:t>
      </w:r>
      <w:r>
        <w:rPr>
          <w:rFonts w:cs="Calibri" w:ascii="Calibri" w:hAnsi="Calibri"/>
          <w:b/>
          <w:sz w:val="24"/>
          <w:szCs w:val="24"/>
        </w:rPr>
        <w:t xml:space="preserve">. </w:t>
      </w:r>
      <w:r>
        <w:rPr>
          <w:rFonts w:cs="Calibri" w:ascii="Calibri" w:hAnsi="Calibri"/>
        </w:rPr>
        <w:t xml:space="preserve">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 xml:space="preserve">Nabídku označte do předmětu zprávy: </w:t>
      </w:r>
    </w:p>
    <w:p>
      <w:pPr>
        <w:pStyle w:val="NormalWeb"/>
        <w:spacing w:beforeAutospacing="0" w:before="120" w:afterAutospacing="0" w:after="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  <w:color w:val="333333"/>
          <w:spacing w:val="-4"/>
          <w:sz w:val="24"/>
          <w:szCs w:val="24"/>
          <w:u w:val="none"/>
        </w:rPr>
        <w:t xml:space="preserve">Rekonstrukce domovních telefonů a zvonkového tabla </w:t>
      </w:r>
    </w:p>
    <w:p>
      <w:pPr>
        <w:pStyle w:val="NormalWeb"/>
        <w:spacing w:beforeAutospacing="0" w:before="240" w:afterAutospacing="0" w:after="12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Web"/>
        <w:spacing w:beforeAutospacing="0" w:before="240" w:afterAutospacing="0" w:after="120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9. Zadávací lhůta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Uchazeči jsou svými nabídkami vázáni po dobu </w:t>
      </w:r>
      <w:r>
        <w:rPr>
          <w:rFonts w:cs="Calibri" w:ascii="Calibri" w:hAnsi="Calibri"/>
          <w:sz w:val="24"/>
          <w:szCs w:val="24"/>
        </w:rPr>
        <w:t>61</w:t>
      </w:r>
      <w:r>
        <w:rPr>
          <w:rFonts w:cs="Calibri" w:ascii="Calibri" w:hAnsi="Calibri"/>
        </w:rPr>
        <w:t xml:space="preserve"> kalendářních dnů, která začíná běžet </w:t>
        <w:br/>
        <w:t xml:space="preserve">dne </w:t>
      </w:r>
      <w:r>
        <w:rPr>
          <w:rFonts w:cs="Calibri" w:ascii="Calibri" w:hAnsi="Calibri"/>
          <w:b/>
          <w:sz w:val="24"/>
          <w:szCs w:val="24"/>
        </w:rPr>
        <w:t>13</w:t>
      </w:r>
      <w:r>
        <w:rPr>
          <w:rFonts w:cs="Calibri" w:ascii="Calibri" w:hAnsi="Calibri"/>
          <w:b/>
        </w:rPr>
        <w:t>.</w:t>
      </w:r>
      <w:r>
        <w:rPr>
          <w:rFonts w:cs="Calibri" w:ascii="Calibri" w:hAnsi="Calibri"/>
          <w:b/>
        </w:rPr>
        <w:t>8</w:t>
      </w:r>
      <w:r>
        <w:rPr>
          <w:rFonts w:cs="Calibri" w:ascii="Calibri" w:hAnsi="Calibri"/>
          <w:b/>
        </w:rPr>
        <w:t>.20</w:t>
      </w:r>
      <w:r>
        <w:rPr>
          <w:rFonts w:cs="Calibri" w:ascii="Calibri" w:hAnsi="Calibri"/>
          <w:b/>
        </w:rPr>
        <w:t>20</w:t>
      </w:r>
      <w:r>
        <w:rPr>
          <w:rFonts w:cs="Calibri" w:ascii="Calibri" w:hAnsi="Calibri"/>
        </w:rPr>
        <w:t>, tj. následující den po skončení lhůty podání nabídek.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/>
          <w:iCs/>
          <w:spacing w:val="-4"/>
        </w:rPr>
      </w:pPr>
      <w:r>
        <w:rPr>
          <w:rFonts w:cs="Calibri" w:ascii="Calibri" w:hAnsi="Calibri"/>
          <w:b/>
          <w:bCs/>
          <w:color w:val="333333"/>
        </w:rPr>
        <w:t>10. Osoba oprávněná jed</w:t>
      </w:r>
      <w:r>
        <w:rPr>
          <w:rFonts w:cs="Calibri" w:ascii="Calibri" w:hAnsi="Calibri"/>
          <w:b/>
          <w:bCs/>
        </w:rPr>
        <w:t xml:space="preserve">nat za zadavatele: </w:t>
      </w:r>
      <w:r>
        <w:rPr>
          <w:rFonts w:cs="Calibri" w:ascii="Calibri" w:hAnsi="Calibri"/>
          <w:b/>
          <w:iCs/>
        </w:rPr>
        <w:t>Ing</w:t>
      </w:r>
      <w:r>
        <w:rPr>
          <w:rFonts w:cs="Calibri" w:ascii="Calibri" w:hAnsi="Calibri"/>
          <w:iCs/>
        </w:rPr>
        <w:t xml:space="preserve">. </w:t>
      </w:r>
      <w:r>
        <w:rPr>
          <w:rFonts w:cs="Calibri" w:ascii="Calibri" w:hAnsi="Calibri"/>
          <w:b/>
          <w:iCs/>
        </w:rPr>
        <w:t>Rostislav Korbel</w:t>
      </w:r>
      <w:r>
        <w:rPr>
          <w:rFonts w:cs="Calibri" w:ascii="Calibri" w:hAnsi="Calibri"/>
          <w:iCs/>
        </w:rPr>
        <w:t xml:space="preserve">, </w:t>
      </w:r>
      <w:r>
        <w:rPr>
          <w:rFonts w:cs="Calibri" w:ascii="Calibri" w:hAnsi="Calibri"/>
          <w:iCs/>
          <w:spacing w:val="-4"/>
        </w:rPr>
        <w:t xml:space="preserve">správa BD Rotavská, družstvo, tel: 603 418 441 e-mail: </w:t>
      </w:r>
      <w:hyperlink r:id="rId7">
        <w:r>
          <w:rPr>
            <w:rStyle w:val="Internetovodkaz"/>
            <w:rFonts w:cs="Calibri" w:ascii="Calibri" w:hAnsi="Calibri"/>
            <w:iCs/>
            <w:spacing w:val="-4"/>
          </w:rPr>
          <w:t>korbel@korbelfc.cz</w:t>
        </w:r>
      </w:hyperlink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/>
          <w:i/>
          <w:i/>
          <w:iCs/>
          <w:color w:val="FF0000"/>
        </w:rPr>
      </w:pPr>
      <w:r>
        <w:rPr>
          <w:rFonts w:cs="Calibri" w:ascii="Calibri" w:hAnsi="Calibri"/>
          <w:i/>
          <w:iCs/>
          <w:color w:val="FF0000"/>
        </w:rPr>
      </w:r>
    </w:p>
    <w:p>
      <w:pPr>
        <w:pStyle w:val="Normal"/>
        <w:spacing w:before="120" w:after="0"/>
        <w:ind w:left="624" w:hanging="624"/>
        <w:jc w:val="both"/>
        <w:rPr>
          <w:rFonts w:ascii="Calibri" w:hAnsi="Calibri" w:cs="Calibri"/>
          <w:b/>
          <w:b/>
          <w:bCs/>
          <w:color w:val="333333"/>
        </w:rPr>
      </w:pPr>
      <w:r>
        <w:rPr>
          <w:rFonts w:cs="Calibri" w:ascii="Calibri" w:hAnsi="Calibri"/>
          <w:b/>
          <w:bCs/>
          <w:color w:val="333333"/>
        </w:rPr>
        <w:t xml:space="preserve">11. Zadávací dokumentace, nahlédnutí do dokumentace, prohlídka místa plnění, sdělení informací </w:t>
      </w:r>
    </w:p>
    <w:p>
      <w:pPr>
        <w:pStyle w:val="Normal"/>
        <w:spacing w:before="120" w:after="0"/>
        <w:jc w:val="both"/>
        <w:rPr>
          <w:rFonts w:ascii="Calibri" w:hAnsi="Calibri" w:cs="Calibri"/>
          <w:b/>
          <w:b/>
          <w:u w:val="single"/>
        </w:rPr>
      </w:pPr>
      <w:r>
        <w:rPr>
          <w:rFonts w:cs="Calibri" w:ascii="Calibri" w:hAnsi="Calibri"/>
        </w:rPr>
        <w:t>Prohlídka místa plnění zakázky,</w:t>
      </w:r>
      <w:r>
        <w:rPr>
          <w:rFonts w:cs="Calibri" w:ascii="Calibri" w:hAnsi="Calibri"/>
          <w:bCs/>
          <w:iCs/>
        </w:rPr>
        <w:t xml:space="preserve"> </w:t>
      </w:r>
      <w:r>
        <w:rPr>
          <w:rFonts w:cs="Calibri" w:ascii="Calibri" w:hAnsi="Calibri"/>
        </w:rPr>
        <w:t xml:space="preserve">sdělení dalších informací, bude uskutečněno </w:t>
      </w:r>
      <w:r>
        <w:rPr>
          <w:rFonts w:cs="Calibri" w:ascii="Calibri" w:hAnsi="Calibri"/>
          <w:b/>
          <w:u w:val="single"/>
        </w:rPr>
        <w:t xml:space="preserve">na základě písemné žádosti přes e-mail: </w:t>
      </w:r>
      <w:hyperlink r:id="rId8">
        <w:r>
          <w:rPr>
            <w:rStyle w:val="Internetovodkaz"/>
            <w:rFonts w:cs="Calibri" w:ascii="Calibri" w:hAnsi="Calibri"/>
            <w:b/>
          </w:rPr>
          <w:t>korbel@korbelfc.cz</w:t>
        </w:r>
      </w:hyperlink>
      <w:r>
        <w:rPr>
          <w:rFonts w:cs="Calibri" w:ascii="Calibri" w:hAnsi="Calibri"/>
          <w:b/>
          <w:u w:val="single"/>
        </w:rPr>
        <w:t xml:space="preserve"> (nebo tel: 603 418 441) a to s minimálním předstihem 2 pracovní dny.</w:t>
      </w:r>
    </w:p>
    <w:p>
      <w:pPr>
        <w:pStyle w:val="Normal"/>
        <w:spacing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Web"/>
        <w:spacing w:beforeAutospacing="0" w:before="120" w:afterAutospacing="0" w:after="120"/>
        <w:rPr>
          <w:rFonts w:ascii="Calibri" w:hAnsi="Calibri" w:cs="Calibri"/>
          <w:b/>
          <w:b/>
          <w:bCs/>
          <w:color w:val="333333"/>
        </w:rPr>
      </w:pPr>
      <w:r>
        <w:rPr>
          <w:rFonts w:cs="Calibri" w:ascii="Calibri" w:hAnsi="Calibri"/>
          <w:b/>
          <w:bCs/>
          <w:color w:val="333333"/>
        </w:rPr>
        <w:t>12. Práva zadavatele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jc w:val="both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  <w:t xml:space="preserve">Zadavatel si vyhrazuje právo zrušit zadání zakázky nebo odmítnout všechny předložené nabídky </w:t>
      </w:r>
    </w:p>
    <w:p>
      <w:pPr>
        <w:pStyle w:val="Normal"/>
        <w:numPr>
          <w:ilvl w:val="0"/>
          <w:numId w:val="4"/>
        </w:numPr>
        <w:spacing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Zadavatel si vyhrazuje právo měnit nebo doplnit další požadavky této výzvy shodně pro všechny zájemce jen před uplynutím lhůty. </w:t>
      </w:r>
      <w:bookmarkStart w:id="0" w:name="_GoBack"/>
      <w:bookmarkEnd w:id="0"/>
    </w:p>
    <w:p>
      <w:pPr>
        <w:pStyle w:val="Normal"/>
        <w:numPr>
          <w:ilvl w:val="0"/>
          <w:numId w:val="4"/>
        </w:numPr>
        <w:spacing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Zadavatel nabídky zhotovitelům nevrací</w:t>
      </w:r>
    </w:p>
    <w:p>
      <w:pPr>
        <w:pStyle w:val="Normal"/>
        <w:numPr>
          <w:ilvl w:val="0"/>
          <w:numId w:val="4"/>
        </w:numPr>
        <w:spacing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Náklady na vypracování nabídek zadavatel nehradí, uchazeči předkládají své nabídky bezplatně</w:t>
      </w:r>
    </w:p>
    <w:p>
      <w:pPr>
        <w:pStyle w:val="Normal"/>
        <w:numPr>
          <w:ilvl w:val="0"/>
          <w:numId w:val="4"/>
        </w:numPr>
        <w:spacing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Zaměření rozsahu prováděných požadovaných prací provede zhotovitel bezplatně v rámci předložení nabídky.  Případné zvýšení ceny opravy způsobené chybným zaměřením ploch jde k tíži zhotovitele (cenu opravy nelze z tohoto důvodu navýšit). </w:t>
      </w:r>
    </w:p>
    <w:p>
      <w:pPr>
        <w:pStyle w:val="Normal"/>
        <w:numPr>
          <w:ilvl w:val="0"/>
          <w:numId w:val="4"/>
        </w:numPr>
        <w:spacing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Pokud nabídka nebude obsahovat požadované údaje poptávky, nebude komisí hodnocena a bude vyloučena z výběrového řízení.  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  <w:color w:val="333333"/>
        </w:rPr>
        <w:t xml:space="preserve">V Praze dne 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>.</w:t>
      </w:r>
      <w:r>
        <w:rPr>
          <w:rFonts w:cs="Calibri" w:ascii="Calibri" w:hAnsi="Calibri"/>
        </w:rPr>
        <w:t>7</w:t>
      </w:r>
      <w:r>
        <w:rPr>
          <w:rFonts w:cs="Calibri" w:ascii="Calibri" w:hAnsi="Calibri"/>
        </w:rPr>
        <w:t>.20</w:t>
      </w:r>
      <w:r>
        <w:rPr>
          <w:rFonts w:cs="Calibri" w:ascii="Calibri" w:hAnsi="Calibri"/>
          <w:sz w:val="24"/>
          <w:szCs w:val="24"/>
        </w:rPr>
        <w:t>20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color w:val="333333"/>
        </w:rPr>
      </w:pPr>
      <w:r>
        <w:rPr>
          <w:rFonts w:cs="Calibri" w:ascii="Calibri" w:hAnsi="Calibri"/>
          <w:color w:val="333333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i/>
          <w:i/>
          <w:iCs/>
          <w:color w:val="333333"/>
        </w:rPr>
      </w:pPr>
      <w:r>
        <w:rPr>
          <w:rFonts w:cs="Calibri" w:ascii="Calibri" w:hAnsi="Calibri"/>
          <w:color w:val="333333"/>
        </w:rPr>
        <w:t xml:space="preserve">Za zadavatele </w:t>
      </w:r>
      <w:r>
        <w:rPr>
          <w:rFonts w:cs="Calibri" w:ascii="Calibri" w:hAnsi="Calibri"/>
        </w:rPr>
        <w:t xml:space="preserve">   </w:t>
        <w:tab/>
        <w:tab/>
        <w:tab/>
        <w:tab/>
        <w:tab/>
        <w:tab/>
        <w:t xml:space="preserve">     </w:t>
      </w:r>
      <w:r>
        <w:rPr>
          <w:rFonts w:cs="Calibri" w:ascii="Calibri" w:hAnsi="Calibri"/>
          <w:b/>
        </w:rPr>
        <w:t xml:space="preserve">Petr Opěla </w:t>
      </w:r>
      <w:r>
        <w:rPr>
          <w:rFonts w:cs="Calibri" w:ascii="Calibri" w:hAnsi="Calibri"/>
          <w:b/>
          <w:spacing w:val="54"/>
        </w:rPr>
        <w:t xml:space="preserve">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ab/>
        <w:t xml:space="preserve">Předseda BD Rotavská, družstvo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/>
      </w:r>
    </w:p>
    <w:sectPr>
      <w:headerReference w:type="default" r:id="rId9"/>
      <w:headerReference w:type="first" r:id="rId10"/>
      <w:footerReference w:type="default" r:id="rId11"/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nsolas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0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016"/>
      <w:gridCol w:w="2172"/>
      <w:gridCol w:w="4100"/>
      <w:gridCol w:w="1120"/>
    </w:tblGrid>
    <w:tr>
      <w:trPr/>
      <w:tc>
        <w:tcPr>
          <w:tcW w:w="20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Zhlav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3810</wp:posOffset>
                </wp:positionH>
                <wp:positionV relativeFrom="paragraph">
                  <wp:posOffset>-927100</wp:posOffset>
                </wp:positionV>
                <wp:extent cx="1143000" cy="1143000"/>
                <wp:effectExtent l="0" t="0" r="0" b="0"/>
                <wp:wrapSquare wrapText="bothSides"/>
                <wp:docPr id="2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Zhlav"/>
            <w:jc w:val="center"/>
            <w:rPr>
              <w:rFonts w:ascii="Arial" w:hAnsi="Arial" w:cs="Arial"/>
            </w:rPr>
          </w:pPr>
          <w:r>
            <w:rPr>
              <w:rFonts w:cs="Arial" w:ascii="Arial" w:hAnsi="Arial"/>
              <w:b/>
              <w:sz w:val="28"/>
              <w:szCs w:val="28"/>
            </w:rPr>
            <w:t>BD Rotavská</w:t>
          </w:r>
        </w:p>
      </w:tc>
      <w:tc>
        <w:tcPr>
          <w:tcW w:w="41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Arial" w:hAnsi="Arial" w:cs="Arial"/>
              <w:b/>
              <w:b/>
              <w:sz w:val="28"/>
              <w:szCs w:val="28"/>
            </w:rPr>
          </w:pPr>
          <w:r>
            <w:rPr>
              <w:rFonts w:cs="Arial" w:ascii="Arial" w:hAnsi="Arial"/>
              <w:b/>
              <w:sz w:val="28"/>
              <w:szCs w:val="28"/>
            </w:rPr>
            <w:t xml:space="preserve">P O P T Á V </w:t>
          </w:r>
          <w:r>
            <w:rPr>
              <w:rFonts w:cs="Arial" w:ascii="Arial" w:hAnsi="Arial"/>
              <w:b/>
              <w:sz w:val="28"/>
              <w:szCs w:val="28"/>
            </w:rPr>
            <w:t xml:space="preserve">K </w:t>
          </w:r>
          <w:r>
            <w:rPr>
              <w:rFonts w:cs="Arial" w:ascii="Arial" w:hAnsi="Arial"/>
              <w:b/>
              <w:sz w:val="28"/>
              <w:szCs w:val="28"/>
            </w:rPr>
            <w:t>O V Ý    L I S T</w:t>
          </w:r>
        </w:p>
      </w:tc>
      <w:tc>
        <w:tcPr>
          <w:tcW w:w="11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Zhlav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Výtisk č. 1</w:t>
          </w:r>
        </w:p>
      </w:tc>
    </w:tr>
  </w:tbl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5f0d8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9f2b5e"/>
    <w:pPr>
      <w:keepNext w:val="true"/>
      <w:jc w:val="center"/>
      <w:outlineLvl w:val="0"/>
    </w:pPr>
    <w:rPr>
      <w:b/>
      <w:szCs w:val="2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ec28f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al"/>
    <w:next w:val="Normal"/>
    <w:qFormat/>
    <w:rsid w:val="00d84dcd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al"/>
    <w:next w:val="Normal"/>
    <w:qFormat/>
    <w:rsid w:val="00d84dcd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f2b5e"/>
    <w:rPr>
      <w:b/>
      <w:bCs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fc0b11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fc0b11"/>
    <w:rPr>
      <w:sz w:val="24"/>
      <w:szCs w:val="24"/>
    </w:rPr>
  </w:style>
  <w:style w:type="character" w:styleId="Nadpis" w:customStyle="1">
    <w:name w:val="nadpis"/>
    <w:basedOn w:val="DefaultParagraphFont"/>
    <w:qFormat/>
    <w:rsid w:val="00ec28fb"/>
    <w:rPr/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ec28fb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Fn" w:customStyle="1">
    <w:name w:val="fn"/>
    <w:basedOn w:val="DefaultParagraphFont"/>
    <w:qFormat/>
    <w:rsid w:val="00ec28fb"/>
    <w:rPr/>
  </w:style>
  <w:style w:type="character" w:styleId="Streetaddress" w:customStyle="1">
    <w:name w:val="street-address"/>
    <w:basedOn w:val="DefaultParagraphFont"/>
    <w:qFormat/>
    <w:rsid w:val="00ec28fb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e1ee0"/>
    <w:rPr>
      <w:rFonts w:ascii="Tahoma" w:hAnsi="Tahoma" w:cs="Tahoma"/>
      <w:sz w:val="16"/>
      <w:szCs w:val="16"/>
    </w:rPr>
  </w:style>
  <w:style w:type="character" w:styleId="ProsttextChar" w:customStyle="1">
    <w:name w:val="Prostý text Char"/>
    <w:basedOn w:val="DefaultParagraphFont"/>
    <w:link w:val="Prosttext"/>
    <w:uiPriority w:val="99"/>
    <w:semiHidden/>
    <w:qFormat/>
    <w:rsid w:val="00f667c4"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character" w:styleId="Internetovodkaz">
    <w:name w:val="Internetový odkaz"/>
    <w:basedOn w:val="DefaultParagraphFont"/>
    <w:uiPriority w:val="99"/>
    <w:unhideWhenUsed/>
    <w:rsid w:val="00f81abf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e26871"/>
    <w:rPr/>
  </w:style>
  <w:style w:type="character" w:styleId="S1" w:customStyle="1">
    <w:name w:val="s1"/>
    <w:basedOn w:val="DefaultParagraphFont"/>
    <w:qFormat/>
    <w:rsid w:val="00ff4c3c"/>
    <w:rPr>
      <w:rFonts w:ascii="Helvetica" w:hAnsi="Helvetica"/>
      <w:sz w:val="10"/>
      <w:szCs w:val="10"/>
    </w:rPr>
  </w:style>
  <w:style w:type="character" w:styleId="Nowrap" w:customStyle="1">
    <w:name w:val="nowrap"/>
    <w:basedOn w:val="DefaultParagraphFont"/>
    <w:qFormat/>
    <w:rsid w:val="000d75c8"/>
    <w:rPr/>
  </w:style>
  <w:style w:type="paragraph" w:styleId="Nadpis4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rsid w:val="000a3155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9f2b5e"/>
    <w:pPr>
      <w:spacing w:beforeAutospacing="1" w:afterAutospacing="1"/>
    </w:pPr>
    <w:rPr/>
  </w:style>
  <w:style w:type="paragraph" w:styleId="Nadpis21" w:customStyle="1">
    <w:name w:val="Nadpis 21"/>
    <w:basedOn w:val="Normal"/>
    <w:qFormat/>
    <w:rsid w:val="009f2b5e"/>
    <w:pPr>
      <w:spacing w:beforeAutospacing="1" w:afterAutospacing="1"/>
      <w:outlineLvl w:val="2"/>
    </w:pPr>
    <w:rPr>
      <w:b/>
      <w:bCs/>
      <w:color w:val="247AB2"/>
      <w:sz w:val="38"/>
      <w:szCs w:val="38"/>
    </w:rPr>
  </w:style>
  <w:style w:type="paragraph" w:styleId="Nzev">
    <w:name w:val="Title"/>
    <w:basedOn w:val="Normal"/>
    <w:qFormat/>
    <w:rsid w:val="009f2b5e"/>
    <w:pPr>
      <w:tabs>
        <w:tab w:val="clear" w:pos="720"/>
        <w:tab w:val="left" w:pos="8647" w:leader="none"/>
      </w:tabs>
      <w:jc w:val="center"/>
    </w:pPr>
    <w:rPr>
      <w:sz w:val="28"/>
      <w:szCs w:val="20"/>
    </w:rPr>
  </w:style>
  <w:style w:type="paragraph" w:styleId="Meziradek" w:customStyle="1">
    <w:name w:val="Meziradek"/>
    <w:basedOn w:val="Nadpis1"/>
    <w:qFormat/>
    <w:rsid w:val="00d84dcd"/>
    <w:pPr>
      <w:jc w:val="left"/>
    </w:pPr>
    <w:rPr>
      <w:rFonts w:ascii="Arial" w:hAnsi="Arial"/>
      <w:bCs/>
      <w:kern w:val="2"/>
      <w:sz w:val="16"/>
      <w:szCs w:val="24"/>
      <w:u w:val="single"/>
    </w:rPr>
  </w:style>
  <w:style w:type="paragraph" w:styleId="DocumentMap">
    <w:name w:val="Document Map"/>
    <w:basedOn w:val="Normal"/>
    <w:semiHidden/>
    <w:qFormat/>
    <w:rsid w:val="00f730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1" w:customStyle="1">
    <w:name w:val="Základní text 31"/>
    <w:basedOn w:val="Normal"/>
    <w:qFormat/>
    <w:rsid w:val="00b60ec1"/>
    <w:pPr>
      <w:jc w:val="both"/>
    </w:pPr>
    <w:rPr>
      <w:szCs w:val="20"/>
    </w:rPr>
  </w:style>
  <w:style w:type="paragraph" w:styleId="BodyText2">
    <w:name w:val="Body Text 2"/>
    <w:basedOn w:val="Normal"/>
    <w:qFormat/>
    <w:rsid w:val="00b60ec1"/>
    <w:pPr>
      <w:spacing w:lineRule="auto" w:line="480" w:before="0" w:after="120"/>
    </w:pPr>
    <w:rPr>
      <w:szCs w:val="20"/>
    </w:rPr>
  </w:style>
  <w:style w:type="paragraph" w:styleId="Styl1" w:customStyle="1">
    <w:name w:val="Styl1"/>
    <w:basedOn w:val="Normal"/>
    <w:qFormat/>
    <w:rsid w:val="00046325"/>
    <w:pPr/>
    <w:rPr>
      <w:rFonts w:ascii="Arial" w:hAnsi="Arial"/>
      <w:b/>
      <w:b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nhideWhenUsed/>
    <w:rsid w:val="00fc0b1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fc0b1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e1ee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db3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link w:val="ProsttextChar"/>
    <w:uiPriority w:val="99"/>
    <w:semiHidden/>
    <w:unhideWhenUsed/>
    <w:qFormat/>
    <w:rsid w:val="00f667c4"/>
    <w:pPr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paragraph" w:styleId="P1" w:customStyle="1">
    <w:name w:val="p1"/>
    <w:basedOn w:val="Normal"/>
    <w:qFormat/>
    <w:rsid w:val="00e26871"/>
    <w:pPr/>
    <w:rPr>
      <w:rFonts w:ascii="Helvetica" w:hAnsi="Helvetica"/>
      <w:sz w:val="15"/>
      <w:szCs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drotavska.cz/wp-content/uploads/Telefony.xlsx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pre@bdrotavska.cz" TargetMode="External"/><Relationship Id="rId6" Type="http://schemas.openxmlformats.org/officeDocument/2006/relationships/hyperlink" Target="mailto:kk@bdrotavska.cz" TargetMode="External"/><Relationship Id="rId7" Type="http://schemas.openxmlformats.org/officeDocument/2006/relationships/hyperlink" Target="mailto:korbel@korbelfc.cz" TargetMode="External"/><Relationship Id="rId8" Type="http://schemas.openxmlformats.org/officeDocument/2006/relationships/hyperlink" Target="mailto:korbel@korbelfc.cz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Application>LibreOffice/6.4.3.2$Windows_X86_64 LibreOffice_project/747b5d0ebf89f41c860ec2a39efd7cb15b54f2d8</Application>
  <Pages>3</Pages>
  <Words>653</Words>
  <Characters>3756</Characters>
  <CharactersWithSpaces>4432</CharactersWithSpaces>
  <Paragraphs>72</Paragraphs>
  <Company>TOMMI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2014-06-12T10:28:00Z</dcterms:created>
  <dc:creator>Korbel</dc:creator>
  <dc:description/>
  <dc:language>cs-CZ</dc:language>
  <cp:lastModifiedBy/>
  <cp:lastPrinted>2014-06-12T12:33:00Z</cp:lastPrinted>
  <dcterms:modified xsi:type="dcterms:W3CDTF">2020-07-23T00:35:46Z</dcterms:modified>
  <cp:revision>27</cp:revision>
  <dc:subject/>
  <dc:title>MĚSTSKÁ ČÁST PRAHA 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TOMMI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